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39C" w:rsidRPr="00570FE7" w:rsidRDefault="00E4239C" w:rsidP="00E4239C">
      <w:pPr>
        <w:spacing w:beforeLines="1" w:before="2" w:afterLines="1" w:after="2"/>
        <w:jc w:val="center"/>
        <w:rPr>
          <w:rFonts w:ascii="Arial" w:hAnsi="Arial"/>
          <w:b/>
          <w:color w:val="000000"/>
          <w:sz w:val="22"/>
          <w:szCs w:val="20"/>
          <w:u w:val="single"/>
          <w:lang w:eastAsia="fr-FR"/>
        </w:rPr>
      </w:pPr>
      <w:proofErr w:type="gramStart"/>
      <w:r w:rsidRPr="00570FE7">
        <w:rPr>
          <w:rFonts w:ascii="Arial" w:hAnsi="Arial"/>
          <w:b/>
          <w:color w:val="000000"/>
          <w:sz w:val="22"/>
          <w:szCs w:val="48"/>
          <w:u w:val="single"/>
          <w:lang w:eastAsia="fr-FR"/>
        </w:rPr>
        <w:t>Les mot interrogatifs</w:t>
      </w:r>
      <w:proofErr w:type="gramEnd"/>
    </w:p>
    <w:p w:rsidR="00E4239C" w:rsidRPr="00570FE7" w:rsidRDefault="00E4239C" w:rsidP="00E4239C">
      <w:pPr>
        <w:spacing w:beforeLines="1" w:before="2" w:afterLines="1" w:after="2"/>
        <w:jc w:val="center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8"/>
          <w:lang w:eastAsia="fr-FR"/>
        </w:rPr>
        <w:t> 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Nous avons déjà </w:t>
      </w:r>
      <w:r w:rsidRPr="00570FE7">
        <w:rPr>
          <w:rFonts w:ascii="Arial" w:hAnsi="Arial"/>
          <w:i/>
          <w:color w:val="000000"/>
          <w:sz w:val="22"/>
          <w:szCs w:val="20"/>
          <w:lang w:eastAsia="fr-FR"/>
        </w:rPr>
        <w:t xml:space="preserve">vu </w:t>
      </w:r>
      <w:proofErr w:type="spellStart"/>
      <w:r w:rsidRPr="00570FE7">
        <w:rPr>
          <w:rFonts w:ascii="Arial" w:hAnsi="Arial"/>
          <w:i/>
          <w:color w:val="000000"/>
          <w:sz w:val="22"/>
          <w:szCs w:val="20"/>
          <w:lang w:eastAsia="fr-FR"/>
        </w:rPr>
        <w:t>quelques uns</w:t>
      </w:r>
      <w:proofErr w:type="spellEnd"/>
      <w:r w:rsidRPr="00570FE7">
        <w:rPr>
          <w:rFonts w:ascii="Arial" w:hAnsi="Arial"/>
          <w:i/>
          <w:color w:val="000000"/>
          <w:sz w:val="22"/>
          <w:szCs w:val="20"/>
          <w:lang w:eastAsia="fr-FR"/>
        </w:rPr>
        <w:t xml:space="preserve"> 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de ces mots interrogatifs. Ils vont trouver leur place ici dans une liste élargie mais qui n'est pas encore exhaustive.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>On remarquera qu'ils commencent tous par la lettre</w:t>
      </w:r>
      <w:r w:rsidRPr="00570FE7">
        <w:rPr>
          <w:rFonts w:ascii="Arial" w:hAnsi="Arial"/>
          <w:color w:val="000000"/>
          <w:sz w:val="22"/>
          <w:lang w:eastAsia="fr-FR"/>
        </w:rPr>
        <w:t xml:space="preserve"> w</w:t>
      </w:r>
      <w:r w:rsidRPr="00570FE7">
        <w:rPr>
          <w:rFonts w:ascii="Arial" w:hAnsi="Arial"/>
          <w:color w:val="000000"/>
          <w:sz w:val="22"/>
          <w:szCs w:val="27"/>
          <w:lang w:eastAsia="fr-FR"/>
        </w:rPr>
        <w:t xml:space="preserve"> 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- ou que l'élément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inerrogatif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principal, dans une formule interrogative, commence par un</w:t>
      </w:r>
      <w:r w:rsidRPr="00570FE7">
        <w:rPr>
          <w:rFonts w:ascii="Arial" w:hAnsi="Arial"/>
          <w:color w:val="000000"/>
          <w:sz w:val="22"/>
          <w:lang w:eastAsia="fr-FR"/>
        </w:rPr>
        <w:t xml:space="preserve"> w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.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8"/>
          <w:lang w:eastAsia="fr-FR"/>
        </w:rPr>
        <w:t> </w:t>
      </w:r>
    </w:p>
    <w:p w:rsidR="00E4239C" w:rsidRPr="00524F14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  <w:r w:rsidRPr="00524F14">
        <w:rPr>
          <w:rFonts w:ascii="Arial" w:hAnsi="Arial"/>
          <w:color w:val="000000"/>
          <w:sz w:val="22"/>
          <w:szCs w:val="36"/>
          <w:u w:val="single"/>
          <w:lang w:eastAsia="fr-FR"/>
        </w:rPr>
        <w:t>Interrogatifs simples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wer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qui [nominatif - désigne une personne de sexe masculin ou féminin]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wen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qui [accusatif - désigne une personne de sexe masculin ou féminin]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was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que; quoi [nominatif &amp; accusatif neutre - ne désigne jamais une personne]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wann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quand [question temporelle]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warum</w:t>
      </w:r>
      <w:proofErr w:type="spellEnd"/>
      <w:proofErr w:type="gram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pourquoi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comment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wo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où [situation à un endroit]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woher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d'où [provenance générale, provenance géographique]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i/>
          <w:color w:val="000000"/>
          <w:sz w:val="22"/>
          <w:szCs w:val="20"/>
          <w:lang w:eastAsia="fr-FR"/>
        </w:rPr>
        <w:t>wohin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où [destination générale, destination géographique]</w:t>
      </w:r>
    </w:p>
    <w:p w:rsidR="00E4239C" w:rsidRPr="00524F14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  <w:r w:rsidRPr="00524F14">
        <w:rPr>
          <w:rFonts w:ascii="Arial" w:hAnsi="Arial"/>
          <w:color w:val="000000"/>
          <w:sz w:val="22"/>
          <w:szCs w:val="8"/>
          <w:u w:val="single"/>
          <w:lang w:eastAsia="fr-FR"/>
        </w:rPr>
        <w:t> </w:t>
      </w:r>
    </w:p>
    <w:p w:rsidR="00E4239C" w:rsidRPr="00524F14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  <w:r w:rsidRPr="00524F14">
        <w:rPr>
          <w:rFonts w:ascii="Arial" w:hAnsi="Arial"/>
          <w:color w:val="000000"/>
          <w:sz w:val="22"/>
          <w:szCs w:val="36"/>
          <w:u w:val="single"/>
          <w:lang w:eastAsia="fr-FR"/>
        </w:rPr>
        <w:t>Interrogatifs en plusieurs éléments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se combine avec un certain nombre d'adjectifs de mesure, voire de qualité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proofErr w:type="gram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alt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 âge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breit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largeur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groß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taille; quelle pointure; quelle dimension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hoch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hauteur; quelle altitude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lang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longueur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lange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combien de temps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oft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à quelle fréquence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schnell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vitesse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spät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heure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tief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profondeur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b/>
          <w:color w:val="000000"/>
          <w:sz w:val="22"/>
          <w:szCs w:val="20"/>
          <w:lang w:eastAsia="fr-FR"/>
        </w:rPr>
        <w:t>viel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combien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>Des prépositions peuvent précéder le mot interrogatif lui-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même:</w:t>
      </w:r>
      <w:proofErr w:type="gramEnd"/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gram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bis</w:t>
      </w:r>
      <w:proofErr w:type="gram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wann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jusqu'à quand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seit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wann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depuis quand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8"/>
          <w:lang w:eastAsia="fr-FR"/>
        </w:rPr>
        <w:t> </w:t>
      </w:r>
    </w:p>
    <w:p w:rsidR="00E4239C" w:rsidRPr="00524F14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  <w:r w:rsidRPr="00524F14">
        <w:rPr>
          <w:rFonts w:ascii="Arial" w:hAnsi="Arial"/>
          <w:color w:val="000000"/>
          <w:sz w:val="22"/>
          <w:szCs w:val="36"/>
          <w:u w:val="single"/>
          <w:lang w:eastAsia="fr-FR"/>
        </w:rPr>
        <w:t>L 'heure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proofErr w:type="gram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viel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Uhr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quelle heure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um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viel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Uhr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à quelle heure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bis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wie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viel</w:t>
      </w:r>
      <w:proofErr w:type="spellEnd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 xml:space="preserve"> </w:t>
      </w:r>
      <w:proofErr w:type="spellStart"/>
      <w:r w:rsidRPr="00524F14">
        <w:rPr>
          <w:rFonts w:ascii="Arial" w:hAnsi="Arial"/>
          <w:b/>
          <w:color w:val="000000"/>
          <w:sz w:val="22"/>
          <w:szCs w:val="20"/>
          <w:lang w:eastAsia="fr-FR"/>
        </w:rPr>
        <w:t>Uhr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jusqu'à quelle heure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8"/>
          <w:lang w:eastAsia="fr-FR"/>
        </w:rPr>
        <w:t> 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36"/>
          <w:u w:val="single"/>
          <w:lang w:eastAsia="fr-FR"/>
        </w:rPr>
      </w:pPr>
      <w:r w:rsidRPr="00570FE7">
        <w:rPr>
          <w:rFonts w:ascii="Arial" w:hAnsi="Arial"/>
          <w:b/>
          <w:color w:val="000000"/>
          <w:sz w:val="22"/>
          <w:szCs w:val="36"/>
          <w:u w:val="single"/>
          <w:lang w:eastAsia="fr-FR"/>
        </w:rPr>
        <w:t>Interrogatifs prépositionnels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wo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peut se combiner à différentes prépositions pour former un mot interrogatif (à l'exemple de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wohin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,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woher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). Ces pronoms interrogatifs prépositionnels constituent une alternative fréquente au groupe interrogatif préposition +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. Le choix de l'une ou de l'autre formulation est alors affaire de style ou de nuance.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womit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avec quoi [mit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>Lorsque la préposition commence par une voyelle, on intercale la lettre</w:t>
      </w:r>
      <w:r w:rsidRPr="00570FE7">
        <w:rPr>
          <w:rFonts w:ascii="Arial" w:hAnsi="Arial"/>
          <w:color w:val="000000"/>
          <w:sz w:val="22"/>
          <w:lang w:eastAsia="fr-FR"/>
        </w:rPr>
        <w:t xml:space="preserve"> r 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pour servir de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liaison:</w:t>
      </w:r>
      <w:proofErr w:type="gramEnd"/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wo</w:t>
      </w:r>
      <w:r w:rsidRPr="00570FE7">
        <w:rPr>
          <w:rFonts w:ascii="Arial" w:hAnsi="Arial"/>
          <w:color w:val="000000"/>
          <w:sz w:val="22"/>
          <w:lang w:eastAsia="fr-FR"/>
        </w:rPr>
        <w:t>r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auf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[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auf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] sur quoi; à (la suite de) quoi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</w:t>
      </w:r>
      <w:r w:rsidRPr="00570FE7">
        <w:rPr>
          <w:rFonts w:ascii="Arial" w:hAnsi="Arial"/>
          <w:color w:val="000000"/>
          <w:sz w:val="22"/>
          <w:lang w:eastAsia="fr-FR"/>
        </w:rPr>
        <w:t>r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>aus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[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aus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] d'où; dans quoi [hors de quoi]; en quoi [matière] </w:t>
      </w:r>
    </w:p>
    <w:p w:rsidR="00E4239C" w:rsidRPr="00570FE7" w:rsidRDefault="00E4239C" w:rsidP="00E4239C">
      <w:pPr>
        <w:numPr>
          <w:ilvl w:val="0"/>
          <w:numId w:val="1"/>
        </w:num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wo</w:t>
      </w:r>
      <w:r w:rsidRPr="00570FE7">
        <w:rPr>
          <w:rFonts w:ascii="Arial" w:hAnsi="Arial"/>
          <w:color w:val="000000"/>
          <w:sz w:val="22"/>
          <w:lang w:eastAsia="fr-FR"/>
        </w:rPr>
        <w:t>r</w:t>
      </w:r>
      <w:r w:rsidRPr="00570FE7">
        <w:rPr>
          <w:rFonts w:ascii="Arial" w:hAnsi="Arial"/>
          <w:color w:val="000000"/>
          <w:sz w:val="22"/>
          <w:szCs w:val="20"/>
          <w:u w:val="single"/>
          <w:lang w:eastAsia="fr-FR"/>
        </w:rPr>
        <w:t>ein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[in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] dans quoi [mise en place]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</w:t>
      </w:r>
      <w:r w:rsidRPr="00570FE7">
        <w:rPr>
          <w:rFonts w:ascii="Arial" w:hAnsi="Arial"/>
          <w:color w:val="000000"/>
          <w:sz w:val="22"/>
          <w:lang w:eastAsia="fr-FR"/>
        </w:rPr>
        <w:t>r</w:t>
      </w:r>
      <w:r w:rsidRPr="00570FE7">
        <w:rPr>
          <w:rFonts w:ascii="Arial" w:hAnsi="Arial"/>
          <w:color w:val="000000"/>
          <w:sz w:val="22"/>
          <w:szCs w:val="20"/>
          <w:u w:val="single"/>
          <w:lang w:eastAsia="fr-FR"/>
        </w:rPr>
        <w:t>in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[in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] dans quoi; en quoi [situation]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36"/>
          <w:u w:val="single"/>
          <w:lang w:eastAsia="fr-FR"/>
        </w:rPr>
      </w:pPr>
      <w:r w:rsidRPr="00570FE7">
        <w:rPr>
          <w:rFonts w:ascii="Arial" w:hAnsi="Arial"/>
          <w:b/>
          <w:color w:val="000000"/>
          <w:sz w:val="22"/>
          <w:szCs w:val="36"/>
          <w:u w:val="single"/>
          <w:lang w:eastAsia="fr-FR"/>
        </w:rPr>
        <w:t>Exemples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u w:val="single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Worauf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steht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die </w:t>
      </w: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Flasche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Où [sur quoi] est [posée verticalement] la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bouteille?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Worauf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liegt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das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Buch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? Où [sur quoi] est [posé à plat] le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livre?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Woraus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nimmt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er den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Brief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? Dans quoi [hors de quoi] prend-il la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lettre?</w:t>
      </w:r>
      <w:proofErr w:type="gramEnd"/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Um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viel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Uhr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kommt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ihr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A quelle heure viendrez-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vous?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  <w:t xml:space="preserve">Bis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viel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Uhr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bleibt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ihr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? Jusqu'à quelle heure restez-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vous?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  <w:t xml:space="preserve">Bis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wann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wartest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du? Jusqu'à quand attends-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tu?</w:t>
      </w:r>
      <w:proofErr w:type="gramEnd"/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lange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dauert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es </w:t>
      </w: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noch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>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Combien de temps cela va-t-il encore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durer?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spät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ist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es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jetzt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? Quelle heure est-il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maintenant?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Wie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tief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ist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das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Wasser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? Quelle est la profondeur de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l'eau?</w:t>
      </w:r>
      <w:proofErr w:type="gramEnd"/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36"/>
          <w:u w:val="single"/>
          <w:lang w:eastAsia="fr-FR"/>
        </w:rPr>
      </w:pPr>
      <w:r w:rsidRPr="00570FE7">
        <w:rPr>
          <w:rFonts w:ascii="Arial" w:hAnsi="Arial"/>
          <w:b/>
          <w:color w:val="000000"/>
          <w:sz w:val="22"/>
          <w:szCs w:val="36"/>
          <w:u w:val="single"/>
          <w:lang w:eastAsia="fr-FR"/>
        </w:rPr>
        <w:t>Vocabulaire pour le TD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20"/>
          <w:u w:val="single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legen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poser [position couchée, allongée, à plat]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liegen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être posé; se trouver; être [position couchée, allongée, à plat]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stehen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être debout; se trouver; être [position dressée, verticale, sur pied]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stellen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poser [position dressée, verticale, sur pied]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bleiben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rester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hier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ici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schwer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lourd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spät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tard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der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Markt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le marché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  <w:t xml:space="preserve">der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Marktplatz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la place du marché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  <w:t xml:space="preserve">der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Meter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le mètre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  <w:t>der Ring l'anneau; la bague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die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Etage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l'étage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spellStart"/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das</w:t>
      </w:r>
      <w:proofErr w:type="spellEnd"/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Gold l'or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27"/>
          <w:u w:val="single"/>
          <w:lang w:eastAsia="fr-FR"/>
        </w:rPr>
      </w:pPr>
      <w:r w:rsidRPr="00570FE7">
        <w:rPr>
          <w:rFonts w:ascii="Arial" w:hAnsi="Arial"/>
          <w:b/>
          <w:color w:val="000000"/>
          <w:sz w:val="22"/>
          <w:szCs w:val="27"/>
          <w:u w:val="single"/>
          <w:lang w:eastAsia="fr-FR"/>
        </w:rPr>
        <w:t>Prépositions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b/>
          <w:color w:val="000000"/>
          <w:sz w:val="22"/>
          <w:szCs w:val="20"/>
          <w:u w:val="single"/>
          <w:lang w:eastAsia="fr-FR"/>
        </w:rPr>
      </w:pP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bis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jusqu'à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seit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depuis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br/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um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à [indication horaire]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La préposition </w:t>
      </w:r>
      <w:proofErr w:type="spellStart"/>
      <w:r w:rsidRPr="00570FE7">
        <w:rPr>
          <w:rFonts w:ascii="Arial" w:hAnsi="Arial"/>
          <w:color w:val="000000"/>
          <w:sz w:val="22"/>
          <w:szCs w:val="20"/>
          <w:lang w:eastAsia="fr-FR"/>
        </w:rPr>
        <w:t>aus</w:t>
      </w:r>
      <w:proofErr w:type="spell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</w:t>
      </w:r>
      <w:proofErr w:type="gramStart"/>
      <w:r w:rsidRPr="00570FE7">
        <w:rPr>
          <w:rFonts w:ascii="Arial" w:hAnsi="Arial"/>
          <w:color w:val="000000"/>
          <w:sz w:val="22"/>
          <w:szCs w:val="20"/>
          <w:lang w:eastAsia="fr-FR"/>
        </w:rPr>
        <w:t>de;</w:t>
      </w:r>
      <w:proofErr w:type="gramEnd"/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hors de; provenant de s'emploie aussi pour désigner la </w:t>
      </w:r>
      <w:r w:rsidRPr="00570FE7">
        <w:rPr>
          <w:rFonts w:ascii="Arial" w:hAnsi="Arial"/>
          <w:i/>
          <w:color w:val="000000"/>
          <w:sz w:val="22"/>
          <w:szCs w:val="20"/>
          <w:lang w:eastAsia="fr-FR"/>
        </w:rPr>
        <w:t>matière</w:t>
      </w:r>
      <w:r w:rsidRPr="00570FE7">
        <w:rPr>
          <w:rFonts w:ascii="Arial" w:hAnsi="Arial"/>
          <w:color w:val="000000"/>
          <w:sz w:val="22"/>
          <w:szCs w:val="20"/>
          <w:lang w:eastAsia="fr-FR"/>
        </w:rPr>
        <w:t xml:space="preserve"> dont est fait un objet</w:t>
      </w:r>
    </w:p>
    <w:p w:rsidR="00E4239C" w:rsidRPr="00570FE7" w:rsidRDefault="00E4239C" w:rsidP="00E4239C">
      <w:pPr>
        <w:spacing w:beforeLines="1" w:before="2" w:afterLines="1" w:after="2"/>
        <w:rPr>
          <w:rFonts w:ascii="Arial" w:hAnsi="Arial"/>
          <w:color w:val="000000"/>
          <w:sz w:val="22"/>
          <w:szCs w:val="20"/>
          <w:lang w:eastAsia="fr-FR"/>
        </w:rPr>
      </w:pPr>
      <w:r w:rsidRPr="00570FE7">
        <w:rPr>
          <w:rFonts w:ascii="Arial" w:hAnsi="Arial"/>
          <w:color w:val="000000"/>
          <w:sz w:val="22"/>
          <w:szCs w:val="15"/>
          <w:lang w:eastAsia="fr-FR"/>
        </w:rPr>
        <w:t> </w:t>
      </w:r>
    </w:p>
    <w:p w:rsidR="00E4239C" w:rsidRPr="00570FE7" w:rsidRDefault="00E4239C" w:rsidP="00E4239C">
      <w:pPr>
        <w:rPr>
          <w:rFonts w:ascii="Arial" w:hAnsi="Arial"/>
          <w:sz w:val="22"/>
        </w:rPr>
      </w:pPr>
    </w:p>
    <w:p w:rsidR="00E4239C" w:rsidRPr="00570FE7" w:rsidRDefault="00E4239C" w:rsidP="00E4239C">
      <w:pPr>
        <w:rPr>
          <w:rFonts w:ascii="Arial" w:hAnsi="Arial"/>
          <w:sz w:val="22"/>
        </w:rPr>
      </w:pPr>
    </w:p>
    <w:p w:rsidR="00E4239C" w:rsidRPr="00570FE7" w:rsidRDefault="00E4239C" w:rsidP="00E4239C">
      <w:pPr>
        <w:rPr>
          <w:rFonts w:ascii="Arial" w:hAnsi="Arial"/>
          <w:sz w:val="22"/>
        </w:rPr>
      </w:pPr>
    </w:p>
    <w:p w:rsidR="00A04B59" w:rsidRDefault="00A04B59">
      <w:bookmarkStart w:id="0" w:name="_GoBack"/>
      <w:bookmarkEnd w:id="0"/>
    </w:p>
    <w:sectPr w:rsidR="00A04B59" w:rsidSect="00DB79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3D55"/>
    <w:multiLevelType w:val="multilevel"/>
    <w:tmpl w:val="6152E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9C"/>
    <w:rsid w:val="00A04B59"/>
    <w:rsid w:val="00D849A0"/>
    <w:rsid w:val="00E4239C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99AFD8D4-E4EA-464E-857B-9AA085D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239C"/>
    <w:rPr>
      <w:rFonts w:ascii="Cambria" w:eastAsia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2020-04-06T09:38:00Z</dcterms:created>
  <dcterms:modified xsi:type="dcterms:W3CDTF">2020-04-06T09:39:00Z</dcterms:modified>
</cp:coreProperties>
</file>